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91" w:type="dxa"/>
        <w:tblInd w:w="93" w:type="dxa"/>
        <w:tblLayout w:type="fixed"/>
        <w:tblLook w:val="04A0"/>
      </w:tblPr>
      <w:tblGrid>
        <w:gridCol w:w="456"/>
        <w:gridCol w:w="2700"/>
        <w:gridCol w:w="1660"/>
        <w:gridCol w:w="1429"/>
        <w:gridCol w:w="1850"/>
        <w:gridCol w:w="286"/>
        <w:gridCol w:w="855"/>
        <w:gridCol w:w="1097"/>
        <w:gridCol w:w="648"/>
        <w:gridCol w:w="1488"/>
        <w:gridCol w:w="397"/>
        <w:gridCol w:w="236"/>
        <w:gridCol w:w="3356"/>
        <w:gridCol w:w="633"/>
      </w:tblGrid>
      <w:tr w:rsidR="00AA5580" w:rsidRPr="00AA5580" w:rsidTr="00AA5580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A5580" w:rsidRPr="00AA5580" w:rsidTr="00AA5580">
        <w:trPr>
          <w:gridAfter w:val="1"/>
          <w:wAfter w:w="633" w:type="dxa"/>
          <w:trHeight w:val="315"/>
        </w:trPr>
        <w:tc>
          <w:tcPr>
            <w:tcW w:w="16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AA5580" w:rsidRPr="00AA5580" w:rsidTr="00AA5580">
        <w:trPr>
          <w:gridAfter w:val="1"/>
          <w:wAfter w:w="633" w:type="dxa"/>
          <w:trHeight w:val="315"/>
        </w:trPr>
        <w:tc>
          <w:tcPr>
            <w:tcW w:w="16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 свободных объектах недвижимого имущества, находящихся в собственности г</w:t>
            </w:r>
            <w:proofErr w:type="gramStart"/>
            <w:r w:rsidRPr="00AA55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AA55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инска и предлагаемых к сдаче в аренду</w:t>
            </w:r>
          </w:p>
        </w:tc>
      </w:tr>
      <w:tr w:rsidR="00AA5580" w:rsidRPr="00AA5580" w:rsidTr="00AA5580">
        <w:trPr>
          <w:gridAfter w:val="1"/>
          <w:wAfter w:w="633" w:type="dxa"/>
          <w:trHeight w:val="315"/>
        </w:trPr>
        <w:tc>
          <w:tcPr>
            <w:tcW w:w="16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 состоянию на 01.07.25 г.  </w:t>
            </w:r>
          </w:p>
        </w:tc>
      </w:tr>
      <w:tr w:rsidR="00AA5580" w:rsidRPr="00AA5580" w:rsidTr="00AA5580">
        <w:trPr>
          <w:gridAfter w:val="1"/>
          <w:wAfter w:w="633" w:type="dxa"/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A5580" w:rsidRPr="00AA5580" w:rsidTr="00AA5580">
        <w:trPr>
          <w:gridAfter w:val="1"/>
          <w:wAfter w:w="633" w:type="dxa"/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Сведения о балансодержателе (наименование, </w:t>
            </w:r>
            <w:proofErr w:type="spellStart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конт</w:t>
            </w:r>
            <w:proofErr w:type="gramStart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ел</w:t>
            </w:r>
            <w:proofErr w:type="spellEnd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Местонахожд</w:t>
            </w:r>
            <w:proofErr w:type="gramStart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е</w:t>
            </w:r>
            <w:proofErr w:type="spellEnd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ние</w:t>
            </w:r>
            <w:proofErr w:type="spellEnd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(адрес объекта)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Сведения об объектах, предполагаемых к сдаче в аренду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A5580" w:rsidRPr="00AA5580" w:rsidTr="00AA5580">
        <w:trPr>
          <w:gridAfter w:val="1"/>
          <w:wAfter w:w="633" w:type="dxa"/>
          <w:trHeight w:val="21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Площадь  (кв.м.)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Коэффициент к базовой ставке арендной платы (от 0.5 до 3,0) или размер арендной платы (руб.)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Начальная цена права заключения договора аренды объекта (руб.)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Предполагаемое целевое использование объекта (под административные цели (офис), склад, торговый объект, объект общественного питания, оказание услуг и т.п.)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Порядок сдачи в аренду (проведение аукциона, либо сдача в аренду без аукциона, либо аукцион признан несостоявшимся)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Техническая характеристика объекта (отдельно стоящее здание (сооружение), либо встроенное помещение, этаж, наличие отопления, санузла, естественного освещения, энергоснабжения, отдельного или общего входа, необходимость ремонта, с какого времени не </w:t>
            </w:r>
            <w:proofErr w:type="spellStart"/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исполь</w:t>
            </w:r>
            <w:proofErr w:type="spellEnd"/>
          </w:p>
        </w:tc>
      </w:tr>
      <w:tr w:rsidR="00AA5580" w:rsidRPr="00AA5580" w:rsidTr="00AA5580">
        <w:trPr>
          <w:gridAfter w:val="1"/>
          <w:wAfter w:w="633" w:type="dxa"/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Академическая, 7    500/D-70777900 (1Н)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58,10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 при применении 0,1- коэффициент 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художественная мастерская, склад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дома. Отдельный вход. Имеются отопление, водоснабжение, канализация. Требуется ремонт, установка пожарной сигнализации, 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счетчика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работы за счет средств арендатора без последующей компенсации затрат. Освобождено 06.05.2022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Академическая, 7    500/D-70783142 (4Н)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38,70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 при применении 0,1 - коэффициент 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художественная мастерская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помещение неустановленного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назначения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дома. Отдельный вход. Имеются отопление, водоснабжение, канализация. Требуется ремонт, установка пожарной сигнализации,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счетчика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работы за счет средств арендатора без последующей компенсации затрат. Освобождено 08.06.2015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Волгоградская, 31    500/D-707945063 (кв. 1Н)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62,30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&lt;&gt;.подвал, вход через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подъезд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топление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имеется, водоснабжение и канализация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отсутствует.Требуется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пожарной сигнализации,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счетчика.Все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работы за счет средств арендатора без последующей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Волгоградская, 42А    500/С-6551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35,70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склад, иные цели, возможные на данных площадях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26.04.19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&lt;&gt;.Часть отдельно стоящего здания. Здание сборно-щитовое (ветхое), 1951 года постройки..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Ком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унальные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 услуги отсутствуют. Освобождено 02.01.19</w:t>
            </w:r>
          </w:p>
        </w:tc>
      </w:tr>
      <w:tr w:rsidR="00AA5580" w:rsidRPr="00AA5580" w:rsidTr="00AA5580">
        <w:trPr>
          <w:gridAfter w:val="1"/>
          <w:wAfter w:w="633" w:type="dxa"/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Волгоградская, 42А    500/С-6551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41,10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Аукцион признан несостоявшимся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асть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отдельно стоящего здания. Здание сборно-щитовое (ветхое), 1951 года постройки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Коммунальные услуги отсутствуют. Освобождено 30.06.2018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Героев 120 дивизии, 14    500/D-706019 (1Н)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525,50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1-й этаж-1,2, подвал - 0,5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торговый объект (продовольственная и/или непродовольственная группа), иные виды деятельности, возможные на данном объекте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13.08.24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торговое помещение.1-й этаж(262,5 м), подвал(263 м) жилого дома. Отдельный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вход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орговый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зал 172,3 кв.м. Отопление,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четчика,пожарной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автоматики.  Все работы за счет средств арендатора без последующей компенсации затрат. Освобождено 05.09.2022.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Гинтовта, 14    500/С-915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17,90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складирование и хранение товарно-материальных ценностей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&lt;&gt;.2-й этаж ОСЗ. Вход, водоснабжение, канализация с другими арендаторами. Естественное освещение не имеется. Требуется ремонт, установка прибора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учетаэлектроэнергии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системы пожарной сигнализации  - за счет средств арендатора без компенсации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затрат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свобождено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05.06.2025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Гинтовта, 14    500/С-915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складирование и хранение товарно-материальных ценностей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здание многофункциональное.2-й этаж ОСЗ. Вход, водоснабжение, канализация с другими арендаторами. Естественное освещение не имеется. Требуется ремонт, установка прибора учета электроэнергии, системы пожарной сигнализации - за счёт средств арендатора без компенсации затрат. Освобождено 05.06.2025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Гинтовта, 14    500/С-915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Право аренды на аукцион 01.07.25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кабинет.2-й этаж ОСЗ. Вход, водоснабжение, канализация совместно с другими арендаторами. Имеются: естественное освещение, отопление, электроэнергия.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Требуетсяремонт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установка прибора учета электроэнергии, системы пожарной сигнализации - за счёт средств арендатора без компенсации затрат. Освобождено 19.05.2025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Гинтовта, 14    500/С-915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кладовая.2-й этаж ОСЗ. Вход, водоснабжение, канализация с другими арендаторами. Имеются: отопление, электроснабжение. Естественное освещение не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прибора учёта электроэнергии, системы пожарной сигнализации - за счёт средств арендатора без компенсации затрат. Освобождено 26.02.2025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Городецкая, 64    500/D-7026498 (1)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75.08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Право аренды на аукцион 01.08.25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&lt;&gt;.1-й этаж жилого дома. Вход, коммунальные услуги совместно с ОПОП. Отопление, естественное освещение имеется..Требуется ремонт, 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-за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счетсредств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арендатора без последующей компенсации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затрат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свобождено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 16.06.2025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3    500/С-5629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43,70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29.09.15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 201,202.2-й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Аренда до момента сноса здания. Освобождено 13.08.2013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3    500/С-5629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17.02.17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 204.2-й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последующей компенсации затрат. Аренда до момента сноса здания. Освобождено 10.09.2016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3    500/С-5629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29.09.15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 210.2-й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 Аренда до момента сноса здания. Освобождено 30.07.2015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3    500/С-5629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29.04.16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 213.2-й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Аренда до момента сноса здания. Освобождено 01.12.14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3    500/С-5629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53,10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29.04.17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 214,215.2-й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Аренда до момента сноса здания. Освобождено 31.03.2017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3    500/С-5629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15,60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29.01.16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к.208.2-й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 Аренда до момента сноса здания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..</w:t>
            </w:r>
            <w:proofErr w:type="gramEnd"/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3    500/С-5629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24,60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17.02.17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к.209.2-й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Аренда до момента сноса здания. Освобождено 01.12.14.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3    500/С-5629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административное и склад, оказание услуг (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ритуальных и бытовых)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20.01.23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ком. 207.2 этаж. Вход, коммунальные услуги с другими арендаторами. Требуется ремонт,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пожарная автоматика за счёт средств арендатора без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компенсациизатрат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. Аренда до момента сноса здания. Освобождено 28.10.2022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3    500/С-5629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 и торговли)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22.12.20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комн. 211.2-й этаж ОСЗ. Вход, коммунальные услуги с другими арендаторами.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СПС за счет средств арендатора без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компенсациизатрат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Аренда до момента сноса здания. Освобождено 30.10.2020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25,70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 105,104.1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омунальные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услуги с другими арендаторами.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пожарной автоматики за счет средств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арендаторабез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компенсации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затрат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свобождено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01.11.2022.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20,10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 107.1-й этаж ОСЗ. Вход, коммунальные услуги с другими арендаторами.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пожарной автоматики за счет средств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арендаторбез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 компенсации затрат. Освобождено 01.01.2022.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26,30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 и торговли)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27.01.23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 324,323.3-й этаж ОСЗ. Вход, коммунальные услуги совместно с другими арендаторами.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счетчика, пожарной автоматики за счет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средстарендатора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без компенсации затрат. Освобождено 01.01.2022.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48,70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27.06.17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к.102,103.1-й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 Аренда до момента сноса здания. Освобождено 01.04.2013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20,10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29.09.15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к.106.1-й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Аренда до момента сноса здания. Освобождено 23.07.13.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6,40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17.02.17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к.108.1-й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Аренда до момента сноса здания. Освобождено 20.07.16.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23,10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29.09.15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к.213.2-й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 Аренда до момента сноса здания. Освобождено 05.03.15.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49,20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29.09.15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к.319,320.1-й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затрат..Аренда до момента сноса здания. освобождено 08.01.2015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22,80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29.09.15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к.321.3-й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Аренда до момента сноса здания. Освобождено 25.08.16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19,30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29.09.15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к.325.3-й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Аренда до момента сноса здания. Освобождено 22.08.14.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29.09.15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к.326.3-й этаж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ОСЗ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ход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Аренда до момента сноса здания. Освобождено 13.01.14.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64,90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29.09.15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к.7,8,9,10.1-й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Аренда до момента сноса здания. Освобождено 25.08.2016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оказание услуг (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ритуальных и бытовых)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15.03.22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п.101.1-й этаж ОСЗ. Вход, коммунальные услуги с другими арендаторами.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счет средств арендатора без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компенсациизатрат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Аренда до момента сноса здания. Освобождено 31.01.2022.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96,20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27.06.17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21-26.2-й этаж ОСЗ. 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Аренда до момента сноса здания. Освобождено 31.03.2017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Инструментальный, 5    500/С-6461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 при применении понижающих коэффициентов -3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19.11.24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6.1-й этаж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капстроения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Вход, коммунальные услуги с  другими арендаторами. Отопление,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пожарноавтоматики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счет средств арендатора без компенсации затрат. Аренда до момента сноса здания. Освобождено 18.09.2024</w:t>
            </w:r>
          </w:p>
        </w:tc>
      </w:tr>
      <w:tr w:rsidR="00AA5580" w:rsidRPr="00AA5580" w:rsidTr="00AA5580">
        <w:trPr>
          <w:gridAfter w:val="1"/>
          <w:wAfter w:w="633" w:type="dxa"/>
          <w:trHeight w:val="18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Калинина, 16    500/D-7116687 (1Н)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209,70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&lt;&gt;.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требуется ремонт за счет средств арендатора без компенсации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затрат,подвал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дома. Вход совместно с другими арендаторами. Освобождено с 03.11.2015. Аренда до момента сноса жилого дома., необходимо согласование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МЧСТребуется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пожарной автоматики,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счет средств арендатора без последующей компенсации затрат. 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Калинина, 19    500/D-70778531 (7Н) 500/D-7101442 (1Н)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86,60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20.05.25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Нежилое помещение.1-й этаж жилого дома. Вход отдельный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Состоит из 4 кабинетов, коридора, санузла. Требуется  переоформление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системыпожарной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сигнализации. Все работы за счёт средств арендатора без компенсации затрат. Коммунальные услуги имеются. Освобождено 27.03.2025</w:t>
            </w:r>
          </w:p>
        </w:tc>
      </w:tr>
      <w:tr w:rsidR="00AA5580" w:rsidRPr="00AA5580" w:rsidTr="00AA5580">
        <w:trPr>
          <w:gridAfter w:val="1"/>
          <w:wAfter w:w="633" w:type="dxa"/>
          <w:trHeight w:val="18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Калинина, 25    500/D-699431 (1Н)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 при применении 0,4-2,5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населению, возможные для размещения на данном объекте (кроме бытовых), пункт выдачи заказов </w:t>
            </w:r>
            <w:proofErr w:type="spellStart"/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интернет-магазина</w:t>
            </w:r>
            <w:proofErr w:type="spellEnd"/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складирование и хранение товарно-материальных ценностей, иные виды деятельности, возможные на данном объекте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 с отдельным входом. Естественное освещение частичное, отопление, водоснабжение имеется.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сантехническогооборудования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системы пожарной автоматики, переоформление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счетчика. Освобождено 08.01.2025</w:t>
            </w:r>
          </w:p>
        </w:tc>
      </w:tr>
      <w:tr w:rsidR="00AA5580" w:rsidRPr="00AA5580" w:rsidTr="00AA5580">
        <w:trPr>
          <w:gridAfter w:val="1"/>
          <w:wAfter w:w="633" w:type="dxa"/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Калинина, 5    500/D-70773847 (5Н)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49,10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склад, бытовое помещение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 с отдельным входом. Водоснабжение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осутствует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Требуется ремонт, установка пожарной автоматики,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счетчика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свобождено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 09.06.2020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Калинина, 8    500/D-70776797 (1Н)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34,50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оказание услуг (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ритуальных и бытовых)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дома. Вход совместно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со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входом в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теплоузел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Отопление, освещение,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пожарнойавтоматики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счет средств арендатора без компенсации затрат. Освобождено 31.01.2022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21    500/D-7062414 (1Н)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501,10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подвал-0,5, 1-й этаж -1,, при применении понижающих коэффициентов. - 3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итания), оказание услуг (кроме ритуальных и бытовых)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17.09.24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 связи.1-й этаж, подвал жил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ома. Отдельный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вход,подвал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- 255,1кв.м.,1-й этаж - 246 кв.м..Естественное освещение частичное, имеется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отопление,водоснабжение,канализация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прибора учета водоснабжения, СПС за счет средств арендатора без компенсации затрат. Освобождено  12.10.2023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    500/D-798792174 (7)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1,50 при применении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к-понижающих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коэффициентов -3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82.12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цели, возможные на данном объекте аренды, кроме объектов общественного питания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Право аренды на аукцион 01.08.25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&lt;&gt;.1-й этаж капитального строения.  Вход, коммунальные услуги  с другими арендаторами.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счетчика, пожарной автоматики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 Состоит из тамбура и кабинета. Освобождено 25.06.2025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    500/D-798792174 (7)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12,90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1,50 при применении понижающих коэффициентов -3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60.53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цели, возможные на данном объекте аренды, кроме объектов общественного питания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Право аренды на аукцион 01.08.25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&lt;&gt;.1-й этаж ОСЗ. Вход, коммунальные услуги  с другими арендаторами. Естественное освещение, отопление имеется.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четчика,пожарной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автоматики за счет средств арендатора без компенсации затрат. Освобождено 25.06.2025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ул. Калиновского, 55 -часть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10  500/D-798808791 (10)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Право аренды на аукцион 01.07.25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&lt;&gt;.Часть помещения. 2 этаж. Вход 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комунальные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услуги с другими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арендаторами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стественное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освещение, отопление имеется. Требуется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ремонт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становска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пожарной автоматики за чет средств арендатора без компенсации затрат. Освобождено 29.05.2025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    500/D7059473 (пом.2)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97,80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подсобное помещение, склад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&lt;&gt;.часть ОСЗ. Вход отдельный.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пожарной автоматики за счет средств арендатора без компенсации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затрат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стественное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освещение,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отсутствуют, отопление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имеется.Освобождено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20.09.2022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55 -9  500/D-798792176 (9)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364,00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объект общественного питания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25.11.22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&lt;&gt;.2-й этаж ОСЗ. Состоит из 2 залов, кухни, подсобных помещений, санузлов.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расчет тепловых нагрузок,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установкапожарной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автоматики за счет средств арендатора без компенсации затрат. Освобождено 24.08.2022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    500/D-798792176 (9)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38,80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26.02.16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нежилое помещение.1-й этаж ОСЗ.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Вход,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 имеется, естественное освещение частичное.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УПА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,э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счетчика за счет средств арендатора без компенсации затрат. Освобождено  02.02.2015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    500/D-798792176 (9)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101,10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объекте, производственные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16.03.20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помещение.2-й этаж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ОСЗ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ход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совместно с другими арендаторами. Отопление имеется, естественное освещение частичное.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УПА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,э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за счет средств арендатора без последующей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компенсаци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затрат. Освобождено 02.02.16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    500/D-978816362 (12)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39,80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20.08.19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окольный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этаж ОСЗ. Вход отдельный. Отопление  имеется, естественное освещение отсутствует. Водоснабжение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отсутствует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работы за счет средств арендатора без последующей компенсации затрат. Освобождено 07.06.2019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    500/D-978828181 (13) 500/D-798792176 (9)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 и торговли)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21.05.21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13, часть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9.3-й этаж ОСЗ. Вход совместно с другими арендаторами. Отопление отсутствует, водоснабжение и канализация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эл.счётчика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пожарной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автоматики,приборов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учета воды с дистанционным съемом показаний за счет средств арендатора без компенсации затрат. Освобождено 12.03.2021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    500/D-798792174 (7)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оказание услуг (кроме ритуальных и бытовых), пункт выдачи заказов, бытовое помещение, 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16.05.23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часть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7.Часть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7, 1-й этаж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здания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ход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водоснабжение, канализация с другими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арендаторами.Отопление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естественное освещение имеется. состоит из 6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смежныхпомещений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(3 кабинетов, 3 подсобных).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счетчика, пожарной автоматики. Освобождено 17.03.2023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    500/D-798792174 (7)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54,40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часть пом.7.Цокольный этаж ОСЗ. Вход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отдельный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одоснабжение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канализация отсутствуют. Электроснабжение имеется. Требуется ремонт,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установкаэл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пожарной автоматики за счет средств арендатора без компенсации затрат. Освобождено 17.03.2023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55В    500/C-25398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189,70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склад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ОСЗ.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естественное освещение  отсутствуют. Отопление имеется.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счетчика, системы УПА за счет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средстварендатора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без последующей компенсации затрат. Освобождено 01.11.2017.</w:t>
            </w:r>
          </w:p>
        </w:tc>
      </w:tr>
      <w:tr w:rsidR="00AA5580" w:rsidRPr="00AA5580" w:rsidTr="00AA5580">
        <w:trPr>
          <w:gridAfter w:val="1"/>
          <w:wAfter w:w="633" w:type="dxa"/>
          <w:trHeight w:val="18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55В    500/C-25398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80,70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1,20 при применении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понижающих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коэффициентов-3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услуги населению (кроме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ритульных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ремонта обуви и ломбарда),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21.01.25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помещение.2-й этаж ОСЗ. Естественное освещение частичное. Имеется отопление, водоснабжение, канализация. Состоит из 4 кабинетов, коридора, санузла. </w:t>
            </w:r>
            <w:proofErr w:type="spellStart"/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Требуетсяремонт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установка пожарной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автоматитки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счетчика., приборов учета водоснабжения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последующей компенсации затрат.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Освобождено 02.12.2024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Калиновского, 69    500/D-70777046 (1н)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43,70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 при применении 0,1- коэффициент 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художественная мастерская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&lt;&gt;.подвал жилого дома. Имеются холодное водоснабжение, санузел, отопление. Проходят инженерные сети жилого дома, требуется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постоянный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доступдля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обслуживания эксплуатирующей организации. Требуется ремонт, установка СПС,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чётчика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счёт средств арендатора без компенсации затрат. Освобождено 20.02.2015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Кнорина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13    500/D-70613044 (1Н)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2,00 при применении 0,4-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коэфф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3, до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осуществл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деят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-1,2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торговый объект (продовольственная и/или непродовольственная группа), административные цели, интернет-магазин, оказание услуг (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ритуальных), возможных  на данном объекте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На оформлении 15.02.23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помещение.1-й этаж жилого дома. Вход отдельный. Естественное освещение, отопление,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пожарной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автоматики,получение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правоустанавливающих документов за  счет средств арендатора без компенсации затрат. Освобождено 28.12.2022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Козлова, 19    500/D-70773948 (3Н)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74,40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иные виды деятельности, возможные на данном объекте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&lt;&gt;.помещение гражданской обороны, вход через подъезд жилого дома. Снято с учета МЧС.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имеется..Естественное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отсутствует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счетчика за счет средств арендатора без последующей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Козлова, 19    500/D-70773949 (4Н)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85,50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склад, иные виды деятельности, возможные на данном объекте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омещение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гражданской обороны, вход через подъезд жилого дома. Снято с учета МЧС.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имеется.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отсутствует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за счет средств арендатора без последующей компенсации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затрат.Освобождено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31.04.2014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Козлова, 23    500/D-7093449 (1Н)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36,20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&lt;&gt;.подвал, вход через подъезд. Водоснабжение, канализация отсутствует. Отопление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за счет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средстварендатора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без последующей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Козлова, 23    500/D-70773850 (3Н)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157,20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0,70 при применении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понижающих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коэффициенто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-3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оказание услуг (кроме ритуальных), возможных  на данном объекте, иные виды деятельности, возможные на данном объекте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дома, Вход отдельный. Отопление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,, 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коммунальные услуги имеются. Естественное освещение отсутствует. Требуется ремонт,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установкаэл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пожарной автоматики за счет средств арендатора без компенсации затрат. Освобождено 27.09.2024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Кузьмы Чорного, 3    500/D-7027457 (1Н)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16,30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 при применении понижающих коэффициентов - 3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На оформлении 26.03.24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&lt;&gt;.Здание администрации. Пропускной режим. 1-й этаж. Естественное освещение, отопление имеется. Водоснабжение, канализация совместно с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другимиарендаторами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Требуется ремонт - за счет средств арендатора без компенсации затрат. Освобождено 03.01.2024.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Кузьмы Чорного, 3    500/D-7027457 (1Н)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 при применении понижающих коэффициентов -3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26.03.24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&lt;&gt;.Здание администрации. Пропускной режим. 1-й этаж. Естественное освещение, отопление имеется.  Водоснабжение, канализация совместно с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другимиарендаторами</w:t>
            </w:r>
            <w:proofErr w:type="spellEnd"/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Требуется ремонт - за счет средств арендатора  без компенсации затрат. Освобождено 30.06.2023.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Кузьмы Чорного, 3    500/D-7116931 (2Н)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147,50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(бывшее ГУ) жилого дома. Вход через подъезд.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отсутствуют. Требуется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за счет средств арендатора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безпоследующей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компенсации затрат. Освобождено 25.02.2016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пер. Кузьмы Чорного, 7    500/D-70773820 (3Н)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65,90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дома. Вход отдельный. Водоснабжение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анализация, отопление имеется. Естественное освещение отсутствует. Требуется ремонт,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установкаэл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пожарной автоматики. Освобождено 22.07.2020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Кузьмы Чорного, 18    500/D-7056780 (2Н)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складирование и хранение товарно-материальных ценностей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дома. Вход через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подезд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 жильцами. Отопление имеется. Требуется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за счет средств арендатора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безпоследующей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компенсациии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затрат. Освобождено 03.05.2019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Кузьмы Чорного, 18    500/D-7056781 (3Н)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10,70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складирование и хранение товарно-материальных ценностей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меется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отопление,подвал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 . Вход через подъезд с жильцами. Естественное освещение,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водоснабжеение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система канализации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отсутсвует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Отопление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СПС,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эл.счётчика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: за счёт средств арендатора без последующей компенсации затрат. Освобождено 03.05.2019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Кузьмы Чорного, 18    500/D-7056782 (4 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15,80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складирование и хранение товарно-материальных ценностей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дома. Вход через подъезд с жильцами. Естественное освещение, водоснабжение, система канализации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отсутствует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топление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Требуетсяремонт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установка СПС,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счётчика: за счёт средств арендатора без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последующей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омпенсации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затррат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Освобождено 03.05.2019</w:t>
            </w:r>
          </w:p>
        </w:tc>
      </w:tr>
      <w:tr w:rsidR="00AA5580" w:rsidRPr="00AA5580" w:rsidTr="00AA5580">
        <w:trPr>
          <w:gridAfter w:val="1"/>
          <w:wAfter w:w="633" w:type="dxa"/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Кузьмы Чорного, 30    500/D-70786899 (4Н)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44,90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&lt;&gt;.подвал, вход с жильцами. Отопление имеется. Водоснабжение, канализация отсутствуют. Освобождено 04.01.2020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Кузьмы Чорного, 32    500/D-70774028 (1Н)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2,00 при применении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понижающих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коэф.-3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оказание услуг (кроме ритуальных и бытовых),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 и торговли)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20.02.24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окольный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этаж жилого дома. Вход с другими арендаторами и жильцами. Имеется естественное освещение, отопление, водоснабжение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анализация.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Требуетсяремонт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переоформление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приборо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учета водоснабжения,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.э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нергии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установка пожарной автоматики за счет средств арендатора без компенсации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затратю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Освобождено 05.01.2024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Кузьмы Чорного, 33В    500/С-51608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&lt;&gt;.Подземное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сооружение.,бывшее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ЗС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ГО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разработка проекта на энергоснабжение, проведение отдельного кабеля,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эл.счетчика.Водоснабжение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канализация имеется. Отопление, энергоснабжение отсутствует. Освобождено 08.012025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Логойский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тракт, 28/1    500/D-70772964 (1Н)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212,40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склад, услуги населению, возможные для размещения на данном объекте (кроме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бытовых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дома. Необходимо приведение в соответствие с требованиями и нормами МЧС (обустройство эвакуационного выхода, системы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дымоудаления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)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отопление имеется. Требуется ремонт, установка УПА за счет средств арендатора без компенсации затрат. Освобождено 31.08.2020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113    500/D-70778127 (6Н)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63,50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торговый объект (непродовольственная группа товаров), иные цели, возможные на данном объекте аренды в жилом доме, кроме объектов общественного питания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На оформлении 01.06.25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торговое помещение.1-й этаж жилого дома. Вход отдельный. Коммунальные услуги имеются. Состоит из торгового зала 37,2 и 8,3 кв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санузла, подсобных помещений.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Требуетсяремонт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пожарной автоматики за счет средств арендатора без компенсации затрат. Освобождено 25.04.2025</w:t>
            </w:r>
          </w:p>
        </w:tc>
      </w:tr>
      <w:tr w:rsidR="00AA5580" w:rsidRPr="00AA5580" w:rsidTr="00AA5580">
        <w:trPr>
          <w:gridAfter w:val="1"/>
          <w:wAfter w:w="633" w:type="dxa"/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123    500/D-7026497 (2)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хранение товароматериальных ценностей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&lt;&gt;.1-й этаж ОСЗ. Вход отдельный, естественное освещение,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отсутствуют. Отопление имеется.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за счет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средстварендатора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без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компенации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123/3    500/D-70773766 (1Н)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540,10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1,50 подвал -0,5, при применении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пониж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коэф-в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1-й этаж -3, подвал --1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13.08.24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&lt;&gt;.1-й этаж (467  кв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), подвал (73,1 кв.м) жилого дома. Имеются естественное освещение, отопление, водоснабжение 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канализация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ремонт,установка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счетчика, СПС, Все работы за счет средств арендатора без компенсации затрат. Освобождено 31.08.2022</w:t>
            </w:r>
          </w:p>
        </w:tc>
      </w:tr>
      <w:tr w:rsidR="00AA5580" w:rsidRPr="00AA5580" w:rsidTr="00AA5580">
        <w:trPr>
          <w:gridAfter w:val="1"/>
          <w:wAfter w:w="633" w:type="dxa"/>
          <w:trHeight w:val="18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131/1    500/D--7988199358 (113)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1-й год - 1, послед период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-п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одвал- 0,5, 1-й этаж - 2,5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18.08.23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113.1-й этаж -42,7, подва=42,3  пристройки к жилому дому. Естественное освещение частичное, отопление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лектросгнабжение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отсутствует,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водосабжение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иканализация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имеется. Требуется ремонт, разработка проекта на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энергоснабжениес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проведение отдельного кабеля,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пожарной автоматики за счет средств арендатора без компенсации затрат. Освобождено 30.06.2023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145    500/D-7094336 (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2Н)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12,30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творческая мастерская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21.10.22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нежилое помещение.1 этаж жилого дома, вход через подъезд  с жильцами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Естественное освещение, отопление имеется. Водоснабжение, канализация с другими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арендаторами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пожарной автоматики, обустройство отдельного входа за счет средств арендатора без компенсации затрат. освобождено 02.01.2020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145    500/D-7094336 (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2Н)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12,30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творческая мастерская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21.02.20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нежилое помещение.1 этаж жилого дома, вход через подъезд  с жильцами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Естественное освещение, отопление имеется. Водоснабжение, канализация с другими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арендаторами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пожарной автоматики, обустройство отдельного входа за счет средств арендатора без компенсации затрат Не используется с 02.01.20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76А    500/D-7056779 (2Н)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складирование и хранение товарно-материальных ценностей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дома,. Вход отдельный. Естественное освещение, водоснабжение, санузел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отсутсвует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Требуется 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за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счетсредств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арендатора без последующей компенсации затрат. Освобождено 17.01.2022.</w:t>
            </w:r>
          </w:p>
        </w:tc>
      </w:tr>
      <w:tr w:rsidR="00AA5580" w:rsidRPr="00AA5580" w:rsidTr="00AA5580">
        <w:trPr>
          <w:gridAfter w:val="1"/>
          <w:wAfter w:w="633" w:type="dxa"/>
          <w:trHeight w:val="180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78А    500/D-7116928 (2н)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55,70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административное помещение,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Вход отдельный. Естественное освещение отсутствует. Имеется отопление, электроэнергия, водоснабжение, канализация. Требуется ремонт,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установкаСПС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приборов учета электроэнергии, водоснабжения с дистанционным съемом показаний за счет средств арендатора без компенсации затрат. Освобождено 09.08.2024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78А    500/D-70779949 (3Н)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вход через подъезд.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Естественое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освещение, водоснабжение, канализация отсутствует. Отопление имеется.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УПАэл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счетчика за счет средств арендатора без последующей компенсации затрат. Освобождено с 03.01.2019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87    500/D-715726 (2Н)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50,16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вход через подъезд. Водоснабжение, канализация, естественное освещение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отсутстует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Требуется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за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счетсредств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арендатора без последующей компенсации затрат. Освобождено с 03.01.2009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89    500/D-7128065 (2Н)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247,00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2,00 при применении понижающих коэффициентов - 3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цели, возможные на данном объекте аренды в жилом доме, кроме объектов общественного питания, торговый объект (непродовольственная группа товаров)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Право аренды на аукцион 01.07.25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подвал жилого дома. Вход отдельный, 2 эвакуационный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выход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стественное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освещение, отопление, коммунальные услуги имеются. Требуется ремонт,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установкаэл.счетчика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пожарной автоматики за счет средств арендатора без компенсации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затрат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свобождено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21.05.2025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91    500/D-70773253 (10Н)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44,80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дома. Вход через подъезд с жильцами.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отсутствуют. Требуется оборудование отдельного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входа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становка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счетсредств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арендатора без последующей компенсации затрат. Освобождено 30.04.16.</w:t>
            </w:r>
          </w:p>
        </w:tc>
      </w:tr>
      <w:tr w:rsidR="00AA5580" w:rsidRPr="00AA5580" w:rsidTr="00AA5580">
        <w:trPr>
          <w:gridAfter w:val="1"/>
          <w:wAfter w:w="633" w:type="dxa"/>
          <w:trHeight w:val="18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91    500/D-706010 (5Н)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65,40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2,00 при применении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понижающих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-3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дома(Дом ИКЦ). Вход отдельный. Отопление, водоснабжение, канализация, энергоснабжение имеется. Естественное освещение частично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е(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световые приямки). Требуется ремонт, оформление приборов учета водоснабжения, электроэнергии, установка пожарной автоматики за счет средств арендатора без компенсации затрат. Освобождено 17.05.2024</w:t>
            </w:r>
          </w:p>
        </w:tc>
      </w:tr>
      <w:tr w:rsidR="00AA5580" w:rsidRPr="00AA5580" w:rsidTr="00AA5580">
        <w:trPr>
          <w:gridAfter w:val="1"/>
          <w:wAfter w:w="633" w:type="dxa"/>
          <w:trHeight w:val="159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93    500/D-70778117 (12Н)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84,90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398.39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цели, возможные на данном объекте аренды в жилом доме, кроме объектов общественного питания, торговый объект (непродовольственная группа товаров)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Право аренды на аукцион 01.08.25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асть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помещения. Вход с другим арендатором. Естественное освещение, отопление, водоснабжение, канализация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переоформлениеприборов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учета воды 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эл.энергии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установка пожарной автоматики за счет средств арендатора  без компенсации затрат. Освобождено 16.06.2025</w:t>
            </w:r>
          </w:p>
        </w:tc>
      </w:tr>
      <w:tr w:rsidR="00AA5580" w:rsidRPr="00AA5580" w:rsidTr="00AA5580">
        <w:trPr>
          <w:gridAfter w:val="1"/>
          <w:wAfter w:w="633" w:type="dxa"/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94    500/D-70776793 (3Н)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51,50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 при применении 0,4-2,5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оказание услуг (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ритуальных), возможных  на данном объекте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&lt;&gt;.Подвал, Вход отдельный, Отопление,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имеется. Требуется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счет средств арендатора, пожарной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автоматикибез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Независимости, 96 -(подвал)  500/D-70773531 (1н)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 при применении 0,4*2,5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склад, оказание услуг (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кроме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ритуальных), возможных  на данном объекте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ход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через подвал жилого дома.  Естественное освещение отсутствует. Отопление, водоснабжение имеется..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УПАэл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счетчика, получение прав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ок-ов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счет средств арендатора без последующей компенсации затрат. Освобождено 06.07.2021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Руссиянова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13/2    500/D-70775540 (1н)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22,80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 при применении 0,1-3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20.12.19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&lt;&gt;.1-й этаж жилого дома. Вход с жильцами. Отопление,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Естественое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освещение частичное. Требуется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засчет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средств арендатора без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Руссиянова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24    500/D-707946832 (6Н)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 при применении 0,1, коэффициент 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25.07.19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нежилое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6Н.1-й этаж жилого дома. Вход через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подъекзд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 жильцами. Естественное освещение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отопление, энергоснабжение,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имеется. Требуется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ремонт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становка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счет средств арендатора без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конпенсации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Руссиянова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24    500/D-707946831 (5Н)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1,00 при применении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коэфициента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0,1-3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18.06.19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помещение 5Н.2-й этаж жилого дома, вход через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подъезд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стественное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освещение, отопление,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имеется. Требуется ремонт, установка пожарной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сигнализации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,э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счет средств арендатора без последующей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Руссиянова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24    500/D-707946830 (4Н)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1,00 при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прменении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0,1 - 3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21.02.20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подсобное помещение.1-й этаж жилого дома. Вход через подъезд с жильцами. Имеется отопление, естественное освещение, водоснабжение.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четчикасистемы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СПС, оборудование отдельного входа за счет средств арендатора без компенсации затрат. Освобождено 20.11.2019</w:t>
            </w:r>
          </w:p>
        </w:tc>
      </w:tr>
      <w:tr w:rsidR="00AA5580" w:rsidRPr="00AA5580" w:rsidTr="00AA5580">
        <w:trPr>
          <w:gridAfter w:val="1"/>
          <w:wAfter w:w="633" w:type="dxa"/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Садовая, 8    500/D-70773530 (3н)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временное хранение материальных ценностей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&lt;&gt;.Вход через подъезд с жильцами. Естественное освещение, водоснабжение, канализация отсутствует. Освобождено с 01.02.2020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Садовая, 8    500/D-1000307 (1Н)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34,40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1,00 при применении 0,1-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21.02.20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&lt;&gt;.1-й этаж жилого дома. Вход через подъезд с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жильцами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топление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естественное освещение, водоснабжение имеется. Требуется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ремон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четчика,системы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УПА , оборудование отдельного входа за счет средств арендатора без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Славинского, 1/4 -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4Н  500/D-70772959 (4Н)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складирование и хранение товарно-материальных ценностей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помещение бытового обслуживания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населения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жилого дома. Вход отдельный. Естественное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освещение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,в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одоснабжение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канализация отсутствуют.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Отопление,энергоснабжение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имеется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СПС  за счет средств арендатора без компенсации затрат. Освобождено 25.11.2024</w:t>
            </w:r>
          </w:p>
        </w:tc>
      </w:tr>
      <w:tr w:rsidR="00AA5580" w:rsidRPr="00AA5580" w:rsidTr="00AA5580">
        <w:trPr>
          <w:gridAfter w:val="1"/>
          <w:wAfter w:w="633" w:type="dxa"/>
          <w:trHeight w:val="2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Славинского, 37 -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2Н  500/D-7022375 (2Н)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1,20 3-  при применении понижающих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оэффициентов.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18.04.23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окольный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этаж жилого дома. Вход через подъезд жилого дома. Имеются: естественное освещение, электроэнергия, отопление, холодное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водоснабжение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,к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анализация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Требуется ремонт, установка прибора учета электроэнергии, системы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пожарнойсигнализации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прибора учета водоснабжения с дистанционным съемом показаний, обустройство отдельного входа. Все работы за счет средств арендатора без компенсации затрат. Освобождено 07.02.2023.</w:t>
            </w:r>
          </w:p>
        </w:tc>
      </w:tr>
      <w:tr w:rsidR="00AA5580" w:rsidRPr="00AA5580" w:rsidTr="00AA5580">
        <w:trPr>
          <w:gridAfter w:val="1"/>
          <w:wAfter w:w="633" w:type="dxa"/>
          <w:trHeight w:val="2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Славинского, 45    500/D-7027456 (2)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187,60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1,50 при применении понижающих коэффициентов . -3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административные цели, иные цели, возможные на данном объекте аренды, (кроме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ритульных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услуг)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На оформлении 01.06.25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Часть здания. Вход с другими арендаторами. Состоит из залов  44,6 кв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65,4 кв.м, учебного. класса 33,8 кв.м. , санузла, подсобных помещений. Коммунальные услуги имеются, естественное освещение частичное.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пожарной автоматики, в случае необходимости установка перегородки в учебном классе, с последующим получением нового техпаспорта. Все работы за счет средств арендатора без компенсации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затрат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свобождено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21.04.2025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Славинского, 45    500/D-704749 (№ 1)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40,20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складирование и хранение товарно-материальных ценностей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ОСЗ. Естественное освещение, водоснабжение, канализация отсутствуют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Вход со стороны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хоздвора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Требуется ремонт, установка прибора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учетаэлектроэнергии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СПС - за счет средств арендатора без компенсации затрат. Освобождено 15.12.20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Славинского, 45    500/D-704749 (№ 1)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одвал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ОСЗ. Состоит: шахта подъемника, 2 холодильные камеры, кладовой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Вход со стороны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хоздвора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Водоснабжение, канализация, естественное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освещениеотсутствует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Требуется ремонт, установка СПС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-з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 счет средств арендатора без последующей компенсации затрат. Освобождено 03.01.2014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Тикоцкого, 2    500/D-707946074 (5Н)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1,00 при применении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0,1-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коэффициет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18.06.19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помещение.1-й этаж, вход через подъезд. Естественное освещение, отопление имеется.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отсутствует. Требуется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за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счетсредств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арендатора без последующей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Тикоцкого, 2    500/D-707945192 (4Н)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1,00 при применении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0,1 - коэффициент 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18.06.19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помещение.1-й этаж, вход через подъезд. Естественное освещение, отопление имеется.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отсутствует. Требуется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счетсредств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арендатора без последующей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Тикоцкого, 2    500/D-707945190 (2Н)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6,40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1,00 при применении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0,1- коэффициент 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18.06.19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помещение.1-й этаж, вход через подъезд. Естественное освещение, отопление имеется.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отсутствует. Требуется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за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счетсредств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арендатора без последующей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Тикоцкого, 2    500/D-707945189 (1Н)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13,10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3,00 при применении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0,1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18.06.19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помещение.1-й этаж жилого дома, вход через подъезд. Требуется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счетчика за счет средств арендатора без последующей компенсации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Тикоцкого, 2    500/D-707945191 (3Н)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13,10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1,00 при применении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0,1- коэффициент 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18.06.19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помещение.1-й этаж, вход через подъезд. Естественное освещение, отопление имеется.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ВиК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отсутствует. Требуется ремонт, установка УПА,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счетчика за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счетсредств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арендатора без последующей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Тикоцкого, 34/2 -коридор  500/D-70772956 (3Н)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пункт выдачи (приема) заказов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На оформлении 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&lt;&gt;.мест общего пользования (коридор)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Толбухина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16    500/D-707950505 (2Н)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32,10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 при применении понижающих коэффициентов -3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На оформлении 19.11.24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помещение.1-й этаж жилого дома, вход с жильцами. Отопление, коммунальные услуги имеются.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пожарной автоматики за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счетсредств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арендатора без компенсации затрат. Освобождено 27.09.2024.</w:t>
            </w:r>
          </w:p>
        </w:tc>
      </w:tr>
      <w:tr w:rsidR="00AA5580" w:rsidRPr="00AA5580" w:rsidTr="00AA5580">
        <w:trPr>
          <w:gridAfter w:val="1"/>
          <w:wAfter w:w="633" w:type="dxa"/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Филимонова, 45    500/D-70780848 (4Н)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49,50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2,00 при применении понижающих коэффициентов - 3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цели, возможные на данном объекте аренды в жилом доме, кроме объектов общественного питания, торговый объект (непродовольственная группа товаров)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24.06.25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Нежилое помещение.1-й этаж жилого дома. Вход, водоснабжение и канализация с другими арендаторами. Состоит: торговый зал 29,2 кв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склад 20,3 кв.м. Требуется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ремонтустановка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пожарной автоматики за счет средств арендатора без компенсации затрат. Освобождено 14.04.2025</w:t>
            </w:r>
          </w:p>
        </w:tc>
      </w:tr>
      <w:tr w:rsidR="00AA5580" w:rsidRPr="00AA5580" w:rsidTr="00AA5580">
        <w:trPr>
          <w:gridAfter w:val="1"/>
          <w:wAfter w:w="633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пр-д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Чайковского, 6    500/D-70778128 (1Н)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320,40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1,20 при применении понижающих коэффициентов - 3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цели, возможные на данном объекте аренды в жилом доме, кроме объектов общественного питания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Право аренды на аукцион 01.07.25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.1-й этаж жилого дома. Вход отдельный, имеется  2 эвакуационный выход. Состоит из 17 кабинетов, санузла, коридора. Коммунальные услуги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имеются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ребуется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ремонт, установка СПС,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за счет средств арендатора без последующей компенсации затрат. Освобождено 12.05.2025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Чернышевского, 11Б    500/С-28128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склад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Сдается без аукциона  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&lt;&gt;.гараж в кирпичном гаражном блоке.  Отсутствуют: электроснабжение, водоснабжение, канализация, отопление, естественное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освещение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мотровая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яма. Требуется ремонт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-з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а счет средств арендатора без компенсации затрат.  Освобождено 13.12.2024 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ул. Чернышевского, 3    500/D-1005893 (1Н)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139,60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административные цели, иные виды деятельности, возможные на данном объекте (кроме объектов обществ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итания)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21.01.25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Нежилое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помещение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окольный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этаж жилого дома. Вход отдельный. Естественное освещение, отопление имеется.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УПА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,э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 счетчика за счет средств арендатора без последующей компенсации. Освобождено 12.07.19.</w:t>
            </w:r>
          </w:p>
        </w:tc>
      </w:tr>
      <w:tr w:rsidR="00AA5580" w:rsidRPr="00AA5580" w:rsidTr="00AA5580">
        <w:trPr>
          <w:gridAfter w:val="1"/>
          <w:wAfter w:w="633" w:type="dxa"/>
          <w:trHeight w:val="11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Шугаева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 3/2    500/D-707945168 (1Н)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1,00 при применении 0,1 применить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коэф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.- 3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21.08.20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&lt;&gt;.1-й этаж жилого дома. Вход через подъезд с жильцами. Отопление, водоснабжение, естественное освещение имеется. Требуется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ремонт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становка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эл.счетчка,системы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УПА за счет средств арендатора без компенсации затрат.</w:t>
            </w:r>
          </w:p>
        </w:tc>
      </w:tr>
      <w:tr w:rsidR="00AA5580" w:rsidRPr="00AA5580" w:rsidTr="00AA5580">
        <w:trPr>
          <w:gridAfter w:val="1"/>
          <w:wAfter w:w="633" w:type="dxa"/>
          <w:trHeight w:val="18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Государственное предприятие "</w:t>
            </w:r>
            <w:proofErr w:type="spellStart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Домэнергосервис</w:t>
            </w:r>
            <w:proofErr w:type="spellEnd"/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t>", УНП 100215121,</w:t>
            </w:r>
            <w:r w:rsidRPr="00AA5580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/>
              </w:rPr>
              <w:br/>
              <w:t>тел. 365-23-64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Якуба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Коласа, 50/1    500/D-70784571 (12Н) 500/D-70776795 (11Н)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1,00 при применении понижающего коэффициента -3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творческая мастерская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Аукцион признан несостоявшимся 22.09.22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580" w:rsidRPr="00AA5580" w:rsidRDefault="00AA5580" w:rsidP="00AA558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Нежилое помещение.2 -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этаж в жилом доме, вход через подъезд. Состоит из 2-х изолированных помещений: санузла,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мастерской художника. Имеется 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естественное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освещениев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маст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художника.  Требуется ремонт, установка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чётчика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, СПС, прибора учета водоснабжения с дистанционным съемом показаний - за счет средств арендатора без компенсации </w:t>
            </w:r>
            <w:proofErr w:type="spellStart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>затрт</w:t>
            </w:r>
            <w:proofErr w:type="spellEnd"/>
            <w:r w:rsidRPr="00AA5580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AA5580" w:rsidRPr="00AA5580" w:rsidTr="00AA5580">
        <w:trPr>
          <w:gridAfter w:val="1"/>
          <w:wAfter w:w="633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A558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7 599,76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580" w:rsidRPr="00AA5580" w:rsidRDefault="00AA5580" w:rsidP="00AA558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6A7FA6" w:rsidRDefault="006A7FA6" w:rsidP="00AA5580"/>
    <w:sectPr w:rsidR="006A7FA6" w:rsidSect="00AA5580">
      <w:pgSz w:w="16838" w:h="11906" w:orient="landscape"/>
      <w:pgMar w:top="426" w:right="253" w:bottom="709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5580"/>
    <w:rsid w:val="000D3061"/>
    <w:rsid w:val="006A7FA6"/>
    <w:rsid w:val="00AA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5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5580"/>
    <w:rPr>
      <w:color w:val="800080"/>
      <w:u w:val="single"/>
    </w:rPr>
  </w:style>
  <w:style w:type="paragraph" w:customStyle="1" w:styleId="xl63">
    <w:name w:val="xl63"/>
    <w:basedOn w:val="a"/>
    <w:rsid w:val="00AA55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AA5580"/>
    <w:pP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AA5580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A5580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AA5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AA5580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AA558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AA55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8549</Words>
  <Characters>48734</Characters>
  <Application>Microsoft Office Word</Application>
  <DocSecurity>0</DocSecurity>
  <Lines>406</Lines>
  <Paragraphs>114</Paragraphs>
  <ScaleCrop>false</ScaleCrop>
  <Company>Reanimator Extreme Edition</Company>
  <LinksUpToDate>false</LinksUpToDate>
  <CharactersWithSpaces>57169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2025-07-29T10:38:00Z</dcterms:created>
  <dcterms:modified xsi:type="dcterms:W3CDTF">2025-07-29T10:42:00Z</dcterms:modified>
</cp:coreProperties>
</file>